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9" w:rsidRDefault="00934CD1" w:rsidP="008202F9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314B" wp14:editId="3B19DFE4">
                <wp:simplePos x="0" y="0"/>
                <wp:positionH relativeFrom="column">
                  <wp:posOffset>2540</wp:posOffset>
                </wp:positionH>
                <wp:positionV relativeFrom="paragraph">
                  <wp:posOffset>109855</wp:posOffset>
                </wp:positionV>
                <wp:extent cx="6172200" cy="571500"/>
                <wp:effectExtent l="95250" t="57150" r="114300" b="152400"/>
                <wp:wrapNone/>
                <wp:docPr id="5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9DD" w:rsidRPr="001D5175" w:rsidRDefault="00EB09DD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1D5175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Dialog</w:t>
                            </w:r>
                            <w:r w:rsidR="00CB60ED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.2pt;margin-top:8.6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EB09DD" w:rsidRPr="001D5175" w:rsidRDefault="00EB09DD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1D5175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Dialog</w:t>
                      </w:r>
                      <w:r w:rsidR="00CB60ED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Default="00F12C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0F4C" wp14:editId="505EB77E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6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9DD" w:rsidRPr="001D5175" w:rsidRDefault="001D5175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1D517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PCBIoh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B09DD" w:rsidRPr="001D5175" w:rsidRDefault="001D5175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1D517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９</w:t>
                      </w:r>
                    </w:p>
                  </w:txbxContent>
                </v:textbox>
              </v:oval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1D51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1D5175">
        <w:rPr>
          <w:rFonts w:ascii="ＭＳ ゴシック" w:eastAsia="ＭＳ ゴシック" w:hAnsi="ＭＳ ゴシック" w:hint="eastAsia"/>
          <w:sz w:val="24"/>
        </w:rPr>
        <w:t>☆ねらい</w:t>
      </w:r>
    </w:p>
    <w:p w:rsidR="00130630" w:rsidRDefault="00E732AC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202F9" w:rsidRPr="001D5175">
        <w:rPr>
          <w:rFonts w:ascii="ＭＳ 明朝" w:eastAsia="ＭＳ 明朝" w:hAnsi="ＭＳ 明朝" w:hint="eastAsia"/>
          <w:sz w:val="24"/>
        </w:rPr>
        <w:t>教科書の本文を対話形式に書き換えることによって、たずねる力（疑問文作成力）が高</w:t>
      </w:r>
    </w:p>
    <w:p w:rsidR="008949CE" w:rsidRPr="001D5175" w:rsidRDefault="008202F9" w:rsidP="00130630">
      <w:pPr>
        <w:ind w:firstLineChars="100" w:firstLine="240"/>
        <w:rPr>
          <w:rFonts w:ascii="ＭＳ 明朝" w:eastAsia="ＭＳ 明朝" w:hAnsi="ＭＳ 明朝"/>
          <w:sz w:val="24"/>
        </w:rPr>
      </w:pPr>
      <w:r w:rsidRPr="001D5175">
        <w:rPr>
          <w:rFonts w:ascii="ＭＳ 明朝" w:eastAsia="ＭＳ 明朝" w:hAnsi="ＭＳ 明朝" w:hint="eastAsia"/>
          <w:sz w:val="24"/>
        </w:rPr>
        <w:t>まり、対話をする際の</w:t>
      </w:r>
      <w:r w:rsidR="00EB09DD" w:rsidRPr="001D5175">
        <w:rPr>
          <w:rFonts w:ascii="ＭＳ 明朝" w:eastAsia="ＭＳ 明朝" w:hAnsi="ＭＳ 明朝" w:hint="eastAsia"/>
          <w:sz w:val="24"/>
        </w:rPr>
        <w:t>、</w:t>
      </w:r>
      <w:r w:rsidRPr="001D5175">
        <w:rPr>
          <w:rFonts w:ascii="ＭＳ 明朝" w:eastAsia="ＭＳ 明朝" w:hAnsi="ＭＳ 明朝" w:hint="eastAsia"/>
          <w:sz w:val="24"/>
        </w:rPr>
        <w:t>たずねたり応答</w:t>
      </w:r>
      <w:r w:rsidR="00362DCD">
        <w:rPr>
          <w:rFonts w:ascii="ＭＳ 明朝" w:eastAsia="ＭＳ 明朝" w:hAnsi="ＭＳ 明朝" w:hint="eastAsia"/>
          <w:sz w:val="24"/>
        </w:rPr>
        <w:t>したり</w:t>
      </w:r>
      <w:r w:rsidRPr="001D5175">
        <w:rPr>
          <w:rFonts w:ascii="ＭＳ 明朝" w:eastAsia="ＭＳ 明朝" w:hAnsi="ＭＳ 明朝" w:hint="eastAsia"/>
          <w:sz w:val="24"/>
        </w:rPr>
        <w:t>する</w:t>
      </w:r>
      <w:r w:rsidR="008949CE" w:rsidRPr="001D5175">
        <w:rPr>
          <w:rFonts w:ascii="ＭＳ 明朝" w:eastAsia="ＭＳ 明朝" w:hAnsi="ＭＳ 明朝" w:hint="eastAsia"/>
          <w:sz w:val="24"/>
        </w:rPr>
        <w:t>場面で</w:t>
      </w:r>
      <w:r w:rsidR="00EB09DD" w:rsidRPr="001D5175">
        <w:rPr>
          <w:rFonts w:ascii="ＭＳ 明朝" w:eastAsia="ＭＳ 明朝" w:hAnsi="ＭＳ 明朝" w:hint="eastAsia"/>
          <w:sz w:val="24"/>
        </w:rPr>
        <w:t>、</w:t>
      </w:r>
      <w:r w:rsidR="008949CE" w:rsidRPr="001D5175">
        <w:rPr>
          <w:rFonts w:ascii="ＭＳ 明朝" w:eastAsia="ＭＳ 明朝" w:hAnsi="ＭＳ 明朝" w:hint="eastAsia"/>
          <w:sz w:val="24"/>
        </w:rPr>
        <w:t>役立たせることができる。</w:t>
      </w:r>
    </w:p>
    <w:p w:rsidR="007C7D04" w:rsidRPr="001D51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1D5175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1D5175" w:rsidRDefault="00E732AC" w:rsidP="008949C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949CE" w:rsidRPr="001D5175">
        <w:rPr>
          <w:rFonts w:ascii="ＭＳ 明朝" w:eastAsia="ＭＳ 明朝" w:hAnsi="ＭＳ 明朝" w:hint="eastAsia"/>
          <w:sz w:val="24"/>
        </w:rPr>
        <w:t>全学年対象、教科書本文指導時、またはそのまとめ段階</w:t>
      </w:r>
    </w:p>
    <w:p w:rsidR="007C7D04" w:rsidRPr="001D5175" w:rsidRDefault="008949CE" w:rsidP="008949CE">
      <w:pPr>
        <w:ind w:firstLineChars="100" w:firstLine="240"/>
        <w:rPr>
          <w:rFonts w:ascii="ＭＳ 明朝" w:eastAsia="ＭＳ 明朝" w:hAnsi="ＭＳ 明朝"/>
          <w:sz w:val="24"/>
        </w:rPr>
      </w:pPr>
      <w:r w:rsidRPr="001D5175">
        <w:rPr>
          <w:rFonts w:ascii="ＭＳ 明朝" w:eastAsia="ＭＳ 明朝" w:hAnsi="ＭＳ 明朝" w:hint="eastAsia"/>
          <w:sz w:val="24"/>
        </w:rPr>
        <w:t>（この活動は、本文が</w:t>
      </w:r>
      <w:r w:rsidR="000D533A" w:rsidRPr="001D5175">
        <w:rPr>
          <w:rFonts w:ascii="ＭＳ 明朝" w:eastAsia="ＭＳ 明朝" w:hAnsi="ＭＳ 明朝" w:hint="eastAsia"/>
          <w:sz w:val="24"/>
        </w:rPr>
        <w:t>Ｍ</w:t>
      </w:r>
      <w:proofErr w:type="spellStart"/>
      <w:r w:rsidRPr="001D5175">
        <w:rPr>
          <w:rFonts w:ascii="ＭＳ 明朝" w:eastAsia="ＭＳ 明朝" w:hAnsi="ＭＳ 明朝" w:hint="eastAsia"/>
          <w:sz w:val="24"/>
        </w:rPr>
        <w:t>onolog</w:t>
      </w:r>
      <w:r w:rsidR="00CB60ED">
        <w:rPr>
          <w:rFonts w:ascii="ＭＳ 明朝" w:eastAsia="ＭＳ 明朝" w:hAnsi="ＭＳ 明朝" w:hint="eastAsia"/>
          <w:sz w:val="24"/>
        </w:rPr>
        <w:t>ue</w:t>
      </w:r>
      <w:proofErr w:type="spellEnd"/>
      <w:r w:rsidRPr="001D5175">
        <w:rPr>
          <w:rFonts w:ascii="ＭＳ 明朝" w:eastAsia="ＭＳ 明朝" w:hAnsi="ＭＳ 明朝" w:hint="eastAsia"/>
          <w:sz w:val="24"/>
        </w:rPr>
        <w:t>タイプが適している。）</w:t>
      </w:r>
    </w:p>
    <w:p w:rsidR="007C7D04" w:rsidRPr="001D51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1D5175">
        <w:rPr>
          <w:rFonts w:ascii="ＭＳ ゴシック" w:eastAsia="ＭＳ ゴシック" w:hAnsi="ＭＳ ゴシック" w:hint="eastAsia"/>
          <w:sz w:val="24"/>
        </w:rPr>
        <w:t>☆</w:t>
      </w:r>
      <w:r w:rsidRPr="001D5175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59"/>
      </w:tblGrid>
      <w:tr w:rsidR="00420E8C" w:rsidRPr="001D5175" w:rsidTr="008202F9">
        <w:tc>
          <w:tcPr>
            <w:tcW w:w="3369" w:type="dxa"/>
          </w:tcPr>
          <w:p w:rsidR="00420E8C" w:rsidRPr="001D5175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5175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6259" w:type="dxa"/>
          </w:tcPr>
          <w:p w:rsidR="00420E8C" w:rsidRPr="001D5175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5175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8202F9">
        <w:trPr>
          <w:trHeight w:val="754"/>
        </w:trPr>
        <w:tc>
          <w:tcPr>
            <w:tcW w:w="3369" w:type="dxa"/>
            <w:tcBorders>
              <w:bottom w:val="dashed" w:sz="4" w:space="0" w:color="auto"/>
            </w:tcBorders>
          </w:tcPr>
          <w:p w:rsidR="00420E8C" w:rsidRPr="00420E8C" w:rsidRDefault="008202F9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英文を黙読する。</w:t>
            </w:r>
          </w:p>
        </w:tc>
        <w:tc>
          <w:tcPr>
            <w:tcW w:w="6259" w:type="dxa"/>
            <w:tcBorders>
              <w:bottom w:val="dashed" w:sz="4" w:space="0" w:color="auto"/>
            </w:tcBorders>
          </w:tcPr>
          <w:p w:rsidR="008202F9" w:rsidRDefault="00130630" w:rsidP="008202F9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8202F9">
              <w:rPr>
                <w:rFonts w:ascii="ＭＳ Ｐ明朝" w:eastAsia="ＭＳ Ｐ明朝" w:hAnsi="ＭＳ Ｐ明朝" w:hint="eastAsia"/>
              </w:rPr>
              <w:t>Q文のパターンに慣れさせる。</w:t>
            </w:r>
          </w:p>
          <w:p w:rsidR="00420E8C" w:rsidRPr="00130630" w:rsidRDefault="00130630" w:rsidP="0013063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8202F9" w:rsidRPr="00130630">
              <w:rPr>
                <w:rFonts w:ascii="ＭＳ Ｐ明朝" w:eastAsia="ＭＳ Ｐ明朝" w:hAnsi="ＭＳ Ｐ明朝" w:hint="eastAsia"/>
              </w:rPr>
              <w:t>内容を把握しながら読むように指示する。</w:t>
            </w:r>
          </w:p>
        </w:tc>
      </w:tr>
      <w:tr w:rsidR="008202F9" w:rsidTr="008202F9">
        <w:trPr>
          <w:trHeight w:val="418"/>
        </w:trPr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8949CE" w:rsidRPr="008949CE" w:rsidRDefault="008949CE" w:rsidP="008949C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362DCD">
              <w:rPr>
                <w:rFonts w:ascii="ＭＳ 明朝" w:eastAsia="ＭＳ 明朝" w:hAnsi="ＭＳ 明朝" w:hint="eastAsia"/>
              </w:rPr>
              <w:t>説明を聞く。</w:t>
            </w:r>
          </w:p>
        </w:tc>
        <w:tc>
          <w:tcPr>
            <w:tcW w:w="6259" w:type="dxa"/>
            <w:tcBorders>
              <w:top w:val="dashed" w:sz="4" w:space="0" w:color="auto"/>
              <w:bottom w:val="dashed" w:sz="4" w:space="0" w:color="auto"/>
            </w:tcBorders>
          </w:tcPr>
          <w:p w:rsidR="008202F9" w:rsidRPr="008202F9" w:rsidRDefault="008202F9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・生徒の実態や英文内容に応じて、説明が必要であればおこなう。</w:t>
            </w:r>
          </w:p>
        </w:tc>
      </w:tr>
      <w:tr w:rsidR="008202F9" w:rsidTr="008202F9">
        <w:trPr>
          <w:trHeight w:val="536"/>
        </w:trPr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8202F9" w:rsidRDefault="008202F9" w:rsidP="008202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英文を音読する。</w:t>
            </w:r>
          </w:p>
        </w:tc>
        <w:tc>
          <w:tcPr>
            <w:tcW w:w="6259" w:type="dxa"/>
            <w:tcBorders>
              <w:top w:val="dashed" w:sz="4" w:space="0" w:color="auto"/>
              <w:bottom w:val="dashed" w:sz="4" w:space="0" w:color="auto"/>
            </w:tcBorders>
          </w:tcPr>
          <w:p w:rsidR="008202F9" w:rsidRDefault="008202F9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・内容を感じ取りながら音読するようにアドバイスする。</w:t>
            </w:r>
          </w:p>
        </w:tc>
      </w:tr>
      <w:tr w:rsidR="008202F9" w:rsidTr="008202F9">
        <w:trPr>
          <w:trHeight w:val="3365"/>
        </w:trPr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8202F9" w:rsidRPr="008202F9" w:rsidRDefault="008202F9" w:rsidP="008202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202F9">
              <w:rPr>
                <w:rFonts w:ascii="ＭＳ Ｐ明朝" w:eastAsia="ＭＳ Ｐ明朝" w:hAnsi="ＭＳ Ｐ明朝" w:hint="eastAsia"/>
              </w:rPr>
              <w:t>Q文を考えるためのアドバイスやヒントを聞く。</w:t>
            </w:r>
          </w:p>
          <w:p w:rsidR="008202F9" w:rsidRDefault="008202F9" w:rsidP="008202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59" w:type="dxa"/>
            <w:tcBorders>
              <w:top w:val="dashed" w:sz="4" w:space="0" w:color="auto"/>
              <w:bottom w:val="dashed" w:sz="4" w:space="0" w:color="auto"/>
            </w:tcBorders>
          </w:tcPr>
          <w:p w:rsidR="00130630" w:rsidRDefault="008202F9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・「Aさんが何かたずねたら、Bさんがワークシートの右のように答えた</w:t>
            </w:r>
            <w:r w:rsidR="00CB60ED">
              <w:rPr>
                <w:rFonts w:ascii="ＭＳ Ｐ明朝" w:eastAsia="ＭＳ Ｐ明朝" w:hAnsi="ＭＳ Ｐ明朝"/>
              </w:rPr>
              <w:t>」</w:t>
            </w:r>
          </w:p>
          <w:p w:rsidR="00130630" w:rsidRDefault="008202F9" w:rsidP="0013063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とします。Aさんは何と聞いたのか、</w:t>
            </w:r>
            <w:proofErr w:type="spellStart"/>
            <w:r>
              <w:rPr>
                <w:rFonts w:ascii="ＭＳ Ｐ明朝" w:eastAsia="ＭＳ Ｐ明朝" w:hAnsi="ＭＳ Ｐ明朝" w:hint="eastAsia"/>
              </w:rPr>
              <w:t>Wh</w:t>
            </w:r>
            <w:proofErr w:type="spellEnd"/>
            <w:r>
              <w:rPr>
                <w:rFonts w:ascii="ＭＳ Ｐ明朝" w:eastAsia="ＭＳ Ｐ明朝" w:hAnsi="ＭＳ Ｐ明朝" w:hint="eastAsia"/>
              </w:rPr>
              <w:t>-疑問文やHow疑問文で書</w:t>
            </w:r>
          </w:p>
          <w:p w:rsidR="008202F9" w:rsidRDefault="008202F9" w:rsidP="0013063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いてみよう。</w:t>
            </w:r>
          </w:p>
          <w:p w:rsidR="008202F9" w:rsidRDefault="008202F9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・まずは例を挙げるとよい。</w:t>
            </w:r>
          </w:p>
          <w:p w:rsidR="008202F9" w:rsidRDefault="008202F9" w:rsidP="0013063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例）英文番号①②はBさんが自分がしたことを話していますね。</w:t>
            </w:r>
          </w:p>
          <w:p w:rsidR="00130630" w:rsidRDefault="008202F9" w:rsidP="0013063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「私は先週の日曜日・・・・・をした。」ということは、Aさんは「あなたは</w:t>
            </w:r>
          </w:p>
          <w:p w:rsidR="008202F9" w:rsidRDefault="008202F9" w:rsidP="0013063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先週の日曜日に何をしたの？」とたずねたのでは？と考えるとよい。</w:t>
            </w:r>
          </w:p>
          <w:p w:rsidR="008202F9" w:rsidRDefault="008202F9" w:rsidP="00130630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A</w:t>
            </w:r>
            <w:r>
              <w:rPr>
                <w:rFonts w:eastAsia="ＭＳ Ｐ明朝" w:hint="eastAsia"/>
              </w:rPr>
              <w:t>さん：</w:t>
            </w:r>
            <w:r w:rsidR="00905ADE">
              <w:rPr>
                <w:rFonts w:eastAsia="ＭＳ Ｐ明朝"/>
              </w:rPr>
              <w:t>What did you do last Sunday</w:t>
            </w:r>
            <w:r w:rsidR="00905ADE">
              <w:rPr>
                <w:rFonts w:eastAsia="ＭＳ Ｐ明朝" w:hint="eastAsia"/>
              </w:rPr>
              <w:t>?</w:t>
            </w:r>
          </w:p>
          <w:p w:rsidR="008202F9" w:rsidRDefault="008202F9" w:rsidP="00B52B7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・難しい際は、教師からヒントを与えていくとよい。</w:t>
            </w:r>
          </w:p>
        </w:tc>
      </w:tr>
      <w:tr w:rsidR="008202F9" w:rsidTr="00B52B71">
        <w:trPr>
          <w:trHeight w:val="1483"/>
        </w:trPr>
        <w:tc>
          <w:tcPr>
            <w:tcW w:w="3369" w:type="dxa"/>
            <w:tcBorders>
              <w:top w:val="dashed" w:sz="4" w:space="0" w:color="auto"/>
            </w:tcBorders>
          </w:tcPr>
          <w:p w:rsidR="00130630" w:rsidRDefault="008949CE" w:rsidP="008202F9">
            <w:pPr>
              <w:rPr>
                <w:rFonts w:ascii="ＭＳ Ｐ明朝" w:eastAsia="ＭＳ Ｐ明朝" w:hAnsi="ＭＳ Ｐ明朝"/>
              </w:rPr>
            </w:pPr>
            <w:r w:rsidRPr="008202F9">
              <w:rPr>
                <w:rFonts w:ascii="ＭＳ Ｐ明朝" w:eastAsia="ＭＳ Ｐ明朝" w:hAnsi="ＭＳ Ｐ明朝" w:hint="eastAsia"/>
              </w:rPr>
              <w:t>⑤</w:t>
            </w:r>
            <w:r w:rsidR="00130630">
              <w:rPr>
                <w:rFonts w:ascii="ＭＳ Ｐ明朝" w:eastAsia="ＭＳ Ｐ明朝" w:hAnsi="ＭＳ Ｐ明朝" w:hint="eastAsia"/>
              </w:rPr>
              <w:t xml:space="preserve">　</w:t>
            </w:r>
            <w:proofErr w:type="spellStart"/>
            <w:r w:rsidRPr="008202F9">
              <w:rPr>
                <w:rFonts w:ascii="ＭＳ Ｐ明朝" w:eastAsia="ＭＳ Ｐ明朝" w:hAnsi="ＭＳ Ｐ明朝" w:hint="eastAsia"/>
              </w:rPr>
              <w:t>Wh</w:t>
            </w:r>
            <w:proofErr w:type="spellEnd"/>
            <w:r w:rsidRPr="008202F9">
              <w:rPr>
                <w:rFonts w:ascii="ＭＳ Ｐ明朝" w:eastAsia="ＭＳ Ｐ明朝" w:hAnsi="ＭＳ Ｐ明朝" w:hint="eastAsia"/>
              </w:rPr>
              <w:t>-疑問文やHow疑問文を使</w:t>
            </w:r>
          </w:p>
          <w:p w:rsidR="008202F9" w:rsidRPr="008202F9" w:rsidRDefault="008949CE" w:rsidP="00130630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8202F9">
              <w:rPr>
                <w:rFonts w:ascii="ＭＳ Ｐ明朝" w:eastAsia="ＭＳ Ｐ明朝" w:hAnsi="ＭＳ Ｐ明朝" w:hint="eastAsia"/>
              </w:rPr>
              <w:t>ってAさんのセリフを書く。</w:t>
            </w:r>
          </w:p>
        </w:tc>
        <w:tc>
          <w:tcPr>
            <w:tcW w:w="6259" w:type="dxa"/>
            <w:tcBorders>
              <w:top w:val="dashed" w:sz="4" w:space="0" w:color="auto"/>
            </w:tcBorders>
          </w:tcPr>
          <w:p w:rsidR="00130630" w:rsidRDefault="008202F9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・時制に合わせての疑問文作成が難しそうな場合は、ヒントやアドバイ</w:t>
            </w:r>
          </w:p>
          <w:p w:rsidR="008202F9" w:rsidRDefault="008202F9" w:rsidP="00130630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スを与え、考えやすいように支援する。</w:t>
            </w:r>
          </w:p>
          <w:p w:rsidR="008202F9" w:rsidRDefault="00905ADE" w:rsidP="008202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・大きな視点から</w:t>
            </w:r>
            <w:bookmarkStart w:id="0" w:name="_GoBack"/>
            <w:bookmarkEnd w:id="0"/>
            <w:r w:rsidR="007A37AF">
              <w:rPr>
                <w:rFonts w:ascii="ＭＳ Ｐ明朝" w:eastAsia="ＭＳ Ｐ明朝" w:hAnsi="ＭＳ Ｐ明朝" w:hint="eastAsia"/>
              </w:rPr>
              <w:t>たず</w:t>
            </w:r>
            <w:r w:rsidR="008202F9">
              <w:rPr>
                <w:rFonts w:ascii="ＭＳ Ｐ明朝" w:eastAsia="ＭＳ Ｐ明朝" w:hAnsi="ＭＳ Ｐ明朝" w:hint="eastAsia"/>
              </w:rPr>
              <w:t>ねる言い方→「何をしたの？」</w:t>
            </w:r>
          </w:p>
          <w:p w:rsidR="008202F9" w:rsidRDefault="007A37AF" w:rsidP="00B52B7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・細かな視点からたず</w:t>
            </w:r>
            <w:r w:rsidR="008202F9">
              <w:rPr>
                <w:rFonts w:ascii="ＭＳ Ｐ明朝" w:eastAsia="ＭＳ Ｐ明朝" w:hAnsi="ＭＳ Ｐ明朝" w:hint="eastAsia"/>
              </w:rPr>
              <w:t>ねる言い方→「彼らはどこに座りましたか？」</w:t>
            </w:r>
          </w:p>
        </w:tc>
      </w:tr>
    </w:tbl>
    <w:p w:rsidR="00502892" w:rsidRDefault="00502892" w:rsidP="008202F9">
      <w:pPr>
        <w:rPr>
          <w:rFonts w:ascii="ＭＳ Ｐ明朝" w:eastAsia="ＭＳ Ｐ明朝" w:hAnsi="ＭＳ Ｐ明朝"/>
        </w:rPr>
      </w:pPr>
    </w:p>
    <w:p w:rsidR="008202F9" w:rsidRDefault="008202F9" w:rsidP="008202F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ワークシートの一部抜粋より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8202F9" w:rsidTr="001D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9" w:rsidRDefault="008202F9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A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9" w:rsidRDefault="008202F9">
            <w:pPr>
              <w:jc w:val="center"/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/>
              </w:rPr>
              <w:t>B</w:t>
            </w:r>
            <w:r>
              <w:rPr>
                <w:rFonts w:ascii="Bernard MT Condensed" w:eastAsia="ＭＳ Ｐ明朝" w:hAnsi="Bernard MT Condensed" w:hint="eastAsia"/>
              </w:rPr>
              <w:t>さん</w:t>
            </w:r>
          </w:p>
        </w:tc>
      </w:tr>
      <w:tr w:rsidR="008202F9" w:rsidTr="001D5175">
        <w:trPr>
          <w:trHeight w:val="12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9" w:rsidRPr="000D533A" w:rsidRDefault="008202F9">
            <w:pPr>
              <w:rPr>
                <w:rFonts w:ascii="Comic Sans MS" w:eastAsia="ＭＳ Ｐ明朝" w:hAnsi="Comic Sans MS"/>
                <w:b/>
              </w:rPr>
            </w:pPr>
            <w:r w:rsidRPr="000D533A">
              <w:rPr>
                <w:rFonts w:ascii="Comic Sans MS" w:eastAsia="ＭＳ Ｐ明朝" w:hAnsi="Comic Sans MS"/>
                <w:b/>
              </w:rPr>
              <w:t>What did you do last Sunday?</w:t>
            </w:r>
          </w:p>
          <w:p w:rsidR="008202F9" w:rsidRDefault="008202F9">
            <w:pPr>
              <w:rPr>
                <w:rFonts w:eastAsia="ＭＳ Ｐ明朝"/>
                <w:b/>
              </w:rPr>
            </w:pPr>
          </w:p>
          <w:p w:rsidR="008202F9" w:rsidRDefault="008202F9">
            <w:pPr>
              <w:rPr>
                <w:rFonts w:eastAsia="ＭＳ Ｐ明朝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9" w:rsidRPr="00502892" w:rsidRDefault="008202F9">
            <w:pPr>
              <w:rPr>
                <w:rFonts w:ascii="Century" w:eastAsia="ＭＳ Ｐ明朝" w:hAnsi="Century"/>
                <w:b/>
              </w:rPr>
            </w:pPr>
            <w:r>
              <w:rPr>
                <w:rFonts w:eastAsia="ＭＳ Ｐ明朝" w:hint="eastAsia"/>
                <w:b/>
              </w:rPr>
              <w:t>①</w:t>
            </w:r>
            <w:r w:rsidRPr="00502892">
              <w:rPr>
                <w:rFonts w:ascii="Century" w:eastAsia="ＭＳ Ｐ明朝" w:hAnsi="Century"/>
                <w:b/>
              </w:rPr>
              <w:t xml:space="preserve"> I went to Sakura Park with my friends last Sunday.  </w:t>
            </w:r>
          </w:p>
          <w:p w:rsidR="008202F9" w:rsidRPr="00502892" w:rsidRDefault="008202F9">
            <w:pPr>
              <w:rPr>
                <w:rFonts w:ascii="Century" w:eastAsia="ＭＳ Ｐ明朝" w:hAnsi="Century"/>
                <w:b/>
              </w:rPr>
            </w:pPr>
            <w:r>
              <w:rPr>
                <w:rFonts w:eastAsia="ＭＳ Ｐ明朝" w:hint="eastAsia"/>
                <w:b/>
              </w:rPr>
              <w:t>②</w:t>
            </w:r>
            <w:r w:rsidRPr="00502892">
              <w:rPr>
                <w:rFonts w:ascii="Century" w:eastAsia="ＭＳ Ｐ明朝" w:hAnsi="Century"/>
                <w:b/>
              </w:rPr>
              <w:t>We saw a lot of people there about noon.</w:t>
            </w:r>
          </w:p>
          <w:p w:rsidR="008202F9" w:rsidRDefault="008202F9">
            <w:pPr>
              <w:rPr>
                <w:rFonts w:ascii="Bernard MT Condensed" w:eastAsia="ＭＳ Ｐ明朝" w:hAnsi="Bernard MT Condensed"/>
              </w:rPr>
            </w:pPr>
          </w:p>
        </w:tc>
      </w:tr>
    </w:tbl>
    <w:p w:rsidR="008202F9" w:rsidRDefault="008202F9" w:rsidP="008202F9">
      <w:pPr>
        <w:rPr>
          <w:rFonts w:ascii="ＭＳ Ｐ明朝" w:eastAsia="ＭＳ Ｐ明朝" w:hAnsi="ＭＳ Ｐ明朝"/>
        </w:rPr>
      </w:pPr>
    </w:p>
    <w:p w:rsidR="00502892" w:rsidRDefault="00502892" w:rsidP="008202F9">
      <w:pPr>
        <w:rPr>
          <w:rFonts w:ascii="ＭＳ Ｐ明朝" w:eastAsia="ＭＳ Ｐ明朝" w:hAnsi="ＭＳ Ｐ明朝"/>
        </w:rPr>
      </w:pPr>
    </w:p>
    <w:p w:rsidR="00EB09DD" w:rsidRDefault="00EB09DD" w:rsidP="008202F9">
      <w:pPr>
        <w:rPr>
          <w:rFonts w:ascii="ＭＳ Ｐ明朝" w:eastAsia="ＭＳ Ｐ明朝" w:hAnsi="ＭＳ Ｐ明朝"/>
        </w:rPr>
      </w:pPr>
    </w:p>
    <w:sectPr w:rsidR="00EB09DD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0F" w:rsidRDefault="003E010F" w:rsidP="00F70A58">
      <w:r>
        <w:separator/>
      </w:r>
    </w:p>
  </w:endnote>
  <w:endnote w:type="continuationSeparator" w:id="0">
    <w:p w:rsidR="003E010F" w:rsidRDefault="003E010F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0F" w:rsidRDefault="003E010F" w:rsidP="00F70A58">
      <w:r>
        <w:separator/>
      </w:r>
    </w:p>
  </w:footnote>
  <w:footnote w:type="continuationSeparator" w:id="0">
    <w:p w:rsidR="003E010F" w:rsidRDefault="003E010F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C6D"/>
    <w:multiLevelType w:val="hybridMultilevel"/>
    <w:tmpl w:val="437C7AAC"/>
    <w:lvl w:ilvl="0" w:tplc="022820EC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E96AD3"/>
    <w:multiLevelType w:val="hybridMultilevel"/>
    <w:tmpl w:val="958C8BE8"/>
    <w:lvl w:ilvl="0" w:tplc="B8A4F90A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D533A"/>
    <w:rsid w:val="000E13AA"/>
    <w:rsid w:val="00130630"/>
    <w:rsid w:val="001D5175"/>
    <w:rsid w:val="002149F8"/>
    <w:rsid w:val="00255973"/>
    <w:rsid w:val="00261647"/>
    <w:rsid w:val="002668B4"/>
    <w:rsid w:val="00362DCD"/>
    <w:rsid w:val="003C2B36"/>
    <w:rsid w:val="003E010F"/>
    <w:rsid w:val="00420E8C"/>
    <w:rsid w:val="004F260B"/>
    <w:rsid w:val="00502892"/>
    <w:rsid w:val="005055C5"/>
    <w:rsid w:val="00585002"/>
    <w:rsid w:val="00602233"/>
    <w:rsid w:val="006E6168"/>
    <w:rsid w:val="007942EF"/>
    <w:rsid w:val="007A37AF"/>
    <w:rsid w:val="007C7D04"/>
    <w:rsid w:val="008202F9"/>
    <w:rsid w:val="00842D9A"/>
    <w:rsid w:val="008949CE"/>
    <w:rsid w:val="00905ADE"/>
    <w:rsid w:val="00934CD1"/>
    <w:rsid w:val="00B52B71"/>
    <w:rsid w:val="00B5479F"/>
    <w:rsid w:val="00B91530"/>
    <w:rsid w:val="00C47232"/>
    <w:rsid w:val="00C95606"/>
    <w:rsid w:val="00CB60ED"/>
    <w:rsid w:val="00D15A53"/>
    <w:rsid w:val="00D96CF6"/>
    <w:rsid w:val="00E732AC"/>
    <w:rsid w:val="00EB09DD"/>
    <w:rsid w:val="00EB2D70"/>
    <w:rsid w:val="00F12CC2"/>
    <w:rsid w:val="00F70A58"/>
    <w:rsid w:val="00F77208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F1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F1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2015-02-24T02:29:00Z</cp:lastPrinted>
  <dcterms:created xsi:type="dcterms:W3CDTF">2015-03-17T01:49:00Z</dcterms:created>
  <dcterms:modified xsi:type="dcterms:W3CDTF">2015-03-17T07:55:00Z</dcterms:modified>
</cp:coreProperties>
</file>