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2E" w:rsidRPr="00981DC5" w:rsidRDefault="003B3E6A">
      <w:pPr>
        <w:rPr>
          <w:rFonts w:ascii="ＭＳ ゴシック" w:eastAsia="ＭＳ ゴシック" w:hAnsi="ＭＳ ゴシック"/>
        </w:rPr>
      </w:pPr>
      <w:r w:rsidRPr="00981DC5">
        <w:rPr>
          <w:rFonts w:ascii="ＭＳ ゴシック" w:eastAsia="ＭＳ ゴシック" w:hAnsi="ＭＳ ゴシック" w:hint="eastAsia"/>
        </w:rPr>
        <w:t xml:space="preserve">情報活用能力系統表【参考例】　</w:t>
      </w:r>
      <w:r w:rsidR="00F05C7E">
        <w:rPr>
          <w:rFonts w:ascii="ＭＳ ゴシック" w:eastAsia="ＭＳ ゴシック" w:hAnsi="ＭＳ ゴシック" w:hint="eastAsia"/>
        </w:rPr>
        <w:t xml:space="preserve">R4．2月　</w:t>
      </w:r>
      <w:r w:rsidR="00BD1E9A">
        <w:rPr>
          <w:rFonts w:ascii="ＭＳ ゴシック" w:eastAsia="ＭＳ ゴシック" w:hAnsi="ＭＳ ゴシック" w:hint="eastAsia"/>
        </w:rPr>
        <w:t>大分県教育委員会高校教育課</w:t>
      </w:r>
    </w:p>
    <w:tbl>
      <w:tblPr>
        <w:tblStyle w:val="a3"/>
        <w:tblW w:w="0" w:type="auto"/>
        <w:tblLook w:val="04A0" w:firstRow="1" w:lastRow="0" w:firstColumn="1" w:lastColumn="0" w:noHBand="0" w:noVBand="1"/>
      </w:tblPr>
      <w:tblGrid>
        <w:gridCol w:w="512"/>
        <w:gridCol w:w="10250"/>
      </w:tblGrid>
      <w:tr w:rsidR="003B3E6A" w:rsidTr="00F05C7E">
        <w:tc>
          <w:tcPr>
            <w:tcW w:w="10762" w:type="dxa"/>
            <w:gridSpan w:val="2"/>
          </w:tcPr>
          <w:p w:rsidR="003B3E6A" w:rsidRPr="003B3E6A" w:rsidRDefault="00494AC6" w:rsidP="00176044">
            <w:pPr>
              <w:rPr>
                <w:rFonts w:ascii="ＭＳ 明朝" w:eastAsia="ＭＳ 明朝" w:hAnsi="ＭＳ 明朝"/>
                <w:sz w:val="20"/>
              </w:rPr>
            </w:pPr>
            <w:r w:rsidRPr="00494AC6">
              <w:rPr>
                <w:rFonts w:ascii="ＭＳ 明朝" w:eastAsia="ＭＳ 明朝" w:hAnsi="ＭＳ 明朝" w:hint="eastAsia"/>
                <w:sz w:val="20"/>
              </w:rPr>
              <w:t>世の中の様々な事象を情報とその結び付きとして捉え，情報及び情報技術を適切かつ効果的に活用して，問題を発見・解決したり自分の考えを形成したりしていくために必要な資質・能力</w:t>
            </w:r>
            <w:r w:rsidR="00BD1E9A">
              <w:rPr>
                <w:rFonts w:ascii="ＭＳ 明朝" w:eastAsia="ＭＳ 明朝" w:hAnsi="ＭＳ 明朝" w:hint="eastAsia"/>
                <w:sz w:val="20"/>
              </w:rPr>
              <w:t>（高等学校</w:t>
            </w:r>
            <w:r w:rsidR="003B3E6A" w:rsidRPr="003B3E6A">
              <w:rPr>
                <w:rFonts w:ascii="ＭＳ 明朝" w:eastAsia="ＭＳ 明朝" w:hAnsi="ＭＳ 明朝" w:hint="eastAsia"/>
                <w:sz w:val="20"/>
              </w:rPr>
              <w:t>学習指導要領解説　総則編）</w:t>
            </w:r>
          </w:p>
        </w:tc>
      </w:tr>
      <w:tr w:rsidR="000E486A" w:rsidTr="00F05C7E">
        <w:tc>
          <w:tcPr>
            <w:tcW w:w="512" w:type="dxa"/>
            <w:tcBorders>
              <w:tl2br w:val="single" w:sz="4" w:space="0" w:color="auto"/>
            </w:tcBorders>
          </w:tcPr>
          <w:p w:rsidR="000E486A" w:rsidRDefault="000E486A">
            <w:pPr>
              <w:rPr>
                <w:rFonts w:ascii="ＭＳ 明朝" w:eastAsia="ＭＳ 明朝" w:hAnsi="ＭＳ 明朝"/>
              </w:rPr>
            </w:pPr>
          </w:p>
        </w:tc>
        <w:tc>
          <w:tcPr>
            <w:tcW w:w="10250" w:type="dxa"/>
            <w:shd w:val="clear" w:color="auto" w:fill="000000" w:themeFill="text1"/>
          </w:tcPr>
          <w:p w:rsidR="000E486A" w:rsidRPr="003572A3" w:rsidRDefault="000E486A" w:rsidP="000E486A">
            <w:pPr>
              <w:ind w:firstLineChars="2000" w:firstLine="4200"/>
              <w:rPr>
                <w:rFonts w:ascii="ＭＳ ゴシック" w:eastAsia="ＭＳ ゴシック" w:hAnsi="ＭＳ ゴシック"/>
              </w:rPr>
            </w:pPr>
            <w:r>
              <w:rPr>
                <w:rFonts w:ascii="ＭＳ ゴシック" w:eastAsia="ＭＳ ゴシック" w:hAnsi="ＭＳ ゴシック" w:hint="eastAsia"/>
              </w:rPr>
              <w:t>高等学校</w:t>
            </w:r>
          </w:p>
        </w:tc>
      </w:tr>
      <w:tr w:rsidR="000E486A" w:rsidTr="00F05C7E">
        <w:trPr>
          <w:cantSplit/>
          <w:trHeight w:val="3358"/>
        </w:trPr>
        <w:tc>
          <w:tcPr>
            <w:tcW w:w="512" w:type="dxa"/>
            <w:textDirection w:val="tbRlV"/>
          </w:tcPr>
          <w:p w:rsidR="000E486A" w:rsidRPr="003572A3" w:rsidRDefault="000E486A" w:rsidP="00F939BC">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8416" w:vert="1" w:vertCompress="1"/>
              </w:rPr>
              <w:t>A</w:t>
            </w:r>
            <w:r>
              <w:rPr>
                <w:rFonts w:ascii="ＭＳ ゴシック" w:eastAsia="ＭＳ ゴシック" w:hAnsi="ＭＳ ゴシック" w:hint="eastAsia"/>
              </w:rPr>
              <w:t xml:space="preserve">　</w:t>
            </w:r>
            <w:r w:rsidRPr="003572A3">
              <w:rPr>
                <w:rFonts w:ascii="ＭＳ ゴシック" w:eastAsia="ＭＳ ゴシック" w:hAnsi="ＭＳ ゴシック" w:hint="eastAsia"/>
              </w:rPr>
              <w:t>知識及び技能</w:t>
            </w:r>
          </w:p>
        </w:tc>
        <w:tc>
          <w:tcPr>
            <w:tcW w:w="10250" w:type="dxa"/>
          </w:tcPr>
          <w:p w:rsidR="00F05C7E" w:rsidRDefault="00F05C7E" w:rsidP="00F05C7E">
            <w:pPr>
              <w:rPr>
                <w:rFonts w:ascii="ＭＳ 明朝" w:eastAsia="ＭＳ 明朝" w:hAnsi="ＭＳ 明朝" w:cs="Times New Roman"/>
                <w:color w:val="000000"/>
                <w:sz w:val="18"/>
                <w:szCs w:val="20"/>
              </w:rPr>
            </w:pPr>
          </w:p>
          <w:p w:rsidR="00F05C7E" w:rsidRPr="00F05C7E" w:rsidRDefault="00F05C7E" w:rsidP="00F05C7E">
            <w:pPr>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（ｱ）目的に応じた適切なアプリケーションの選択と操作ができる</w:t>
            </w:r>
          </w:p>
          <w:p w:rsidR="00F05C7E" w:rsidRPr="00F05C7E" w:rsidRDefault="00F05C7E" w:rsidP="00F05C7E">
            <w:pPr>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（ｲ）複数の表やグラフからデータを読み取り、統計量や回帰等を用いて統計的に情報の整理・分析ができる</w:t>
            </w:r>
          </w:p>
          <w:p w:rsidR="00F05C7E" w:rsidRPr="00F05C7E" w:rsidRDefault="00F05C7E" w:rsidP="00F05C7E">
            <w:pPr>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（ｳ）クラウドを活用して、データの権限を設定したり、そのデータを使って協働作業をしたりすることができる</w:t>
            </w:r>
          </w:p>
          <w:p w:rsidR="00F05C7E" w:rsidRPr="00F05C7E" w:rsidRDefault="00F05C7E" w:rsidP="00F05C7E">
            <w:pPr>
              <w:ind w:left="450" w:hangingChars="250" w:hanging="450"/>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（ｴ）目的や必要に応じた適切な方法で情報を検索して、取得した情報の信頼性や一般性にもとづいて主張の論拠としたり、取得した情報をもとに推論したりする仕方を理解している</w:t>
            </w:r>
          </w:p>
          <w:p w:rsidR="00F05C7E" w:rsidRPr="00F05C7E" w:rsidRDefault="00F05C7E" w:rsidP="00F05C7E">
            <w:pPr>
              <w:ind w:left="450" w:hangingChars="250" w:hanging="450"/>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（ｵ）問題解決に向けた自身の考えをモデル化したり、適切なアルゴリズムを考え、安全・適切なプログラムの制作をしたりすることができる</w:t>
            </w:r>
          </w:p>
          <w:p w:rsidR="00F05C7E" w:rsidRPr="00F05C7E" w:rsidRDefault="00F05C7E" w:rsidP="00F05C7E">
            <w:pPr>
              <w:rPr>
                <w:rFonts w:ascii="ＭＳ 明朝" w:eastAsia="ＭＳ 明朝" w:hAnsi="ＭＳ 明朝" w:cs="A-OTF Ryumin Pr6N R-KL"/>
                <w:color w:val="000000"/>
                <w:sz w:val="18"/>
                <w:szCs w:val="20"/>
              </w:rPr>
            </w:pPr>
            <w:r w:rsidRPr="00F05C7E">
              <w:rPr>
                <w:rFonts w:ascii="ＭＳ 明朝" w:eastAsia="ＭＳ 明朝" w:hAnsi="ＭＳ 明朝" w:cs="Times New Roman" w:hint="eastAsia"/>
                <w:color w:val="000000"/>
                <w:sz w:val="18"/>
                <w:szCs w:val="20"/>
              </w:rPr>
              <w:t>（ｶ）情報システムや</w:t>
            </w:r>
            <w:r w:rsidRPr="00F05C7E">
              <w:rPr>
                <w:rFonts w:ascii="ＭＳ 明朝" w:eastAsia="ＭＳ 明朝" w:hAnsi="ＭＳ 明朝" w:cs="A-OTF Ryumin Pr6N R-KL" w:hint="eastAsia"/>
                <w:color w:val="000000"/>
                <w:sz w:val="18"/>
                <w:szCs w:val="20"/>
              </w:rPr>
              <w:t>情報通信ネットワークの仕組みについて理解できる</w:t>
            </w:r>
          </w:p>
          <w:p w:rsidR="00F05C7E" w:rsidRPr="00F05C7E" w:rsidRDefault="00F05C7E" w:rsidP="00F05C7E">
            <w:pPr>
              <w:rPr>
                <w:rFonts w:ascii="ＭＳ 明朝" w:eastAsia="ＭＳ 明朝" w:hAnsi="ＭＳ 明朝" w:cs="A-OTF Ryumin Pr6N R-KL"/>
                <w:color w:val="000000"/>
                <w:sz w:val="18"/>
                <w:szCs w:val="20"/>
              </w:rPr>
            </w:pPr>
            <w:r w:rsidRPr="00F05C7E">
              <w:rPr>
                <w:rFonts w:ascii="ＭＳ 明朝" w:eastAsia="ＭＳ 明朝" w:hAnsi="ＭＳ 明朝" w:cs="A-OTF Ryumin Pr6N R-KL" w:hint="eastAsia"/>
                <w:color w:val="000000"/>
                <w:sz w:val="18"/>
                <w:szCs w:val="20"/>
              </w:rPr>
              <w:t>（ｷ）情報セキュリティを確保するための方法や仕組みについて理解できる</w:t>
            </w:r>
          </w:p>
          <w:p w:rsidR="00F05C7E" w:rsidRPr="00F05C7E" w:rsidRDefault="00F05C7E" w:rsidP="00F05C7E">
            <w:pPr>
              <w:ind w:left="450" w:hangingChars="250" w:hanging="450"/>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（ｸ）Webページ、SNS、ライブ配信等のメディアの特性を理解した上で、自他の責任や義務を考えた発信・交流ができる</w:t>
            </w:r>
          </w:p>
          <w:p w:rsidR="007E3060" w:rsidRDefault="00F05C7E" w:rsidP="00F05C7E">
            <w:pPr>
              <w:rPr>
                <w:rFonts w:ascii="ＭＳ 明朝" w:eastAsia="ＭＳ 明朝" w:hAnsi="ＭＳ 明朝" w:cs="Times New Roman"/>
                <w:color w:val="000000"/>
                <w:sz w:val="18"/>
                <w:szCs w:val="20"/>
              </w:rPr>
            </w:pPr>
            <w:r w:rsidRPr="00F05C7E">
              <w:rPr>
                <w:rFonts w:ascii="ＭＳ 明朝" w:eastAsia="ＭＳ 明朝" w:hAnsi="ＭＳ 明朝" w:cs="Times New Roman" w:hint="eastAsia"/>
                <w:color w:val="000000"/>
                <w:sz w:val="18"/>
                <w:szCs w:val="20"/>
              </w:rPr>
              <w:t>（ｹ）情報に関する個人の権利とその重要性や、情報に関する法規・制度、マナーの意義について理解できる</w:t>
            </w:r>
          </w:p>
          <w:p w:rsidR="00F05C7E" w:rsidRPr="00C21542" w:rsidRDefault="00F05C7E" w:rsidP="00F05C7E">
            <w:pPr>
              <w:rPr>
                <w:rFonts w:ascii="ＭＳ 明朝" w:eastAsia="ＭＳ 明朝" w:hAnsi="ＭＳ 明朝" w:hint="eastAsia"/>
                <w:sz w:val="18"/>
                <w:szCs w:val="18"/>
              </w:rPr>
            </w:pPr>
          </w:p>
        </w:tc>
      </w:tr>
      <w:tr w:rsidR="000E486A" w:rsidTr="00F05C7E">
        <w:trPr>
          <w:cantSplit/>
          <w:trHeight w:val="3231"/>
        </w:trPr>
        <w:tc>
          <w:tcPr>
            <w:tcW w:w="512" w:type="dxa"/>
            <w:textDirection w:val="tbRlV"/>
          </w:tcPr>
          <w:p w:rsidR="000E486A" w:rsidRPr="003572A3" w:rsidRDefault="000E486A" w:rsidP="00F939BC">
            <w:pPr>
              <w:ind w:left="113" w:right="113"/>
              <w:jc w:val="center"/>
              <w:rPr>
                <w:rFonts w:ascii="ＭＳ ゴシック" w:eastAsia="ＭＳ ゴシック" w:hAnsi="ＭＳ ゴシック"/>
              </w:rPr>
            </w:pPr>
            <w:r w:rsidRPr="003572A3">
              <w:rPr>
                <w:rFonts w:ascii="ＭＳ ゴシック" w:eastAsia="ＭＳ ゴシック" w:hAnsi="ＭＳ ゴシック" w:hint="eastAsia"/>
                <w:eastAsianLayout w:id="-2030905344" w:vert="1" w:vertCompress="1"/>
              </w:rPr>
              <w:t>B</w:t>
            </w:r>
            <w:r>
              <w:rPr>
                <w:rFonts w:ascii="ＭＳ ゴシック" w:eastAsia="ＭＳ ゴシック" w:hAnsi="ＭＳ ゴシック" w:hint="eastAsia"/>
              </w:rPr>
              <w:t xml:space="preserve">　</w:t>
            </w:r>
            <w:r w:rsidRPr="003572A3">
              <w:rPr>
                <w:rFonts w:ascii="ＭＳ ゴシック" w:eastAsia="ＭＳ ゴシック" w:hAnsi="ＭＳ ゴシック" w:hint="eastAsia"/>
              </w:rPr>
              <w:t>思考力、判断力、表現力等</w:t>
            </w:r>
          </w:p>
        </w:tc>
        <w:tc>
          <w:tcPr>
            <w:tcW w:w="10250" w:type="dxa"/>
          </w:tcPr>
          <w:p w:rsidR="00F05C7E" w:rsidRDefault="00F05C7E" w:rsidP="00F05C7E">
            <w:pPr>
              <w:ind w:left="360" w:hangingChars="200" w:hanging="360"/>
              <w:rPr>
                <w:rFonts w:ascii="ＭＳ 明朝" w:eastAsia="ＭＳ 明朝" w:hAnsi="ＭＳ 明朝" w:cs="Times New Roman"/>
                <w:color w:val="000000"/>
                <w:sz w:val="18"/>
              </w:rPr>
            </w:pPr>
          </w:p>
          <w:p w:rsidR="00F05C7E" w:rsidRDefault="00F05C7E" w:rsidP="00F05C7E">
            <w:pPr>
              <w:ind w:left="360" w:hangingChars="200" w:hanging="360"/>
              <w:rPr>
                <w:rFonts w:ascii="ＭＳ 明朝" w:eastAsia="ＭＳ 明朝" w:hAnsi="ＭＳ 明朝" w:cs="Times New Roman"/>
                <w:color w:val="000000"/>
                <w:sz w:val="18"/>
              </w:rPr>
            </w:pPr>
            <w:r w:rsidRPr="00F05C7E">
              <w:rPr>
                <w:rFonts w:ascii="ＭＳ 明朝" w:eastAsia="ＭＳ 明朝" w:hAnsi="ＭＳ 明朝" w:cs="Times New Roman" w:hint="eastAsia"/>
                <w:color w:val="000000"/>
                <w:sz w:val="18"/>
              </w:rPr>
              <w:t>（ｱ）複数の資料から、多くの事実や確たる根拠に基づき見付け出した情報を、目的に応じて統計的に整理したり、「考えるための技法」注）を自在に活用したりして整理し、自分の考えを明確にする</w:t>
            </w:r>
          </w:p>
          <w:p w:rsidR="00F05C7E" w:rsidRPr="00F05C7E" w:rsidRDefault="00F05C7E" w:rsidP="00F05C7E">
            <w:pPr>
              <w:ind w:left="360" w:hangingChars="200" w:hanging="360"/>
              <w:rPr>
                <w:rFonts w:ascii="ＭＳ 明朝" w:eastAsia="ＭＳ 明朝" w:hAnsi="ＭＳ 明朝" w:cs="Times New Roman" w:hint="eastAsia"/>
                <w:color w:val="000000"/>
                <w:sz w:val="18"/>
              </w:rPr>
            </w:pPr>
          </w:p>
          <w:p w:rsidR="00F05C7E" w:rsidRDefault="00F05C7E" w:rsidP="00F05C7E">
            <w:pPr>
              <w:ind w:left="450" w:hangingChars="250" w:hanging="450"/>
              <w:rPr>
                <w:rFonts w:ascii="ＭＳ 明朝" w:eastAsia="ＭＳ 明朝" w:hAnsi="ＭＳ 明朝" w:cs="Times New Roman"/>
                <w:color w:val="000000"/>
                <w:sz w:val="18"/>
              </w:rPr>
            </w:pPr>
            <w:r w:rsidRPr="00F05C7E">
              <w:rPr>
                <w:rFonts w:ascii="ＭＳ 明朝" w:eastAsia="ＭＳ 明朝" w:hAnsi="ＭＳ 明朝" w:cs="Times New Roman" w:hint="eastAsia"/>
                <w:color w:val="000000"/>
                <w:sz w:val="18"/>
              </w:rPr>
              <w:t>（ｲ）情報及び情報技術の活用について、多様な視点で振り返り評価・改善する</w:t>
            </w:r>
          </w:p>
          <w:p w:rsidR="00F05C7E" w:rsidRPr="00F05C7E" w:rsidRDefault="00F05C7E" w:rsidP="00F05C7E">
            <w:pPr>
              <w:ind w:left="450" w:hangingChars="250" w:hanging="450"/>
              <w:rPr>
                <w:rFonts w:ascii="ＭＳ 明朝" w:eastAsia="ＭＳ 明朝" w:hAnsi="ＭＳ 明朝" w:cs="Times New Roman" w:hint="eastAsia"/>
                <w:color w:val="000000"/>
                <w:sz w:val="18"/>
              </w:rPr>
            </w:pPr>
          </w:p>
          <w:p w:rsidR="00F05C7E" w:rsidRDefault="00F05C7E" w:rsidP="00F05C7E">
            <w:pPr>
              <w:ind w:left="450" w:hangingChars="250" w:hanging="450"/>
              <w:rPr>
                <w:rFonts w:ascii="ＭＳ 明朝" w:eastAsia="ＭＳ 明朝" w:hAnsi="ＭＳ 明朝" w:cs="Times New Roman"/>
                <w:color w:val="000000"/>
                <w:sz w:val="18"/>
              </w:rPr>
            </w:pPr>
            <w:r w:rsidRPr="00F05C7E">
              <w:rPr>
                <w:rFonts w:ascii="ＭＳ 明朝" w:eastAsia="ＭＳ 明朝" w:hAnsi="ＭＳ 明朝" w:cs="Times New Roman" w:hint="eastAsia"/>
                <w:color w:val="000000"/>
                <w:sz w:val="18"/>
              </w:rPr>
              <w:t>（ｳ）問題に対する多様な解決策を、目的や受け手の状況に応じて、適切にWebページ、SNS等で表現・発信したり、プログラミングによって実現したりする</w:t>
            </w:r>
          </w:p>
          <w:p w:rsidR="00F05C7E" w:rsidRPr="00F05C7E" w:rsidRDefault="00F05C7E" w:rsidP="00F05C7E">
            <w:pPr>
              <w:ind w:left="450" w:hangingChars="250" w:hanging="450"/>
              <w:rPr>
                <w:rFonts w:ascii="ＭＳ 明朝" w:eastAsia="ＭＳ 明朝" w:hAnsi="ＭＳ 明朝" w:cs="Times New Roman" w:hint="eastAsia"/>
                <w:color w:val="000000"/>
                <w:sz w:val="18"/>
              </w:rPr>
            </w:pPr>
          </w:p>
          <w:p w:rsidR="00F05C7E" w:rsidRPr="00F05C7E" w:rsidRDefault="00F05C7E" w:rsidP="00F05C7E">
            <w:pPr>
              <w:ind w:left="450" w:hangingChars="250" w:hanging="450"/>
              <w:rPr>
                <w:rFonts w:ascii="ＭＳ 明朝" w:eastAsia="ＭＳ 明朝" w:hAnsi="ＭＳ 明朝" w:cs="Times New Roman"/>
                <w:color w:val="000000"/>
                <w:sz w:val="18"/>
              </w:rPr>
            </w:pPr>
            <w:r w:rsidRPr="00F05C7E">
              <w:rPr>
                <w:rFonts w:ascii="ＭＳ 明朝" w:eastAsia="ＭＳ 明朝" w:hAnsi="ＭＳ 明朝" w:cs="Times New Roman" w:hint="eastAsia"/>
                <w:color w:val="000000"/>
                <w:sz w:val="18"/>
              </w:rPr>
              <w:t>（ｴ）問題解決策の手順をどのように改善すると、よりよい結果に近づくのかについてオンラインコミュニティ等を活用しながら論理的・協働的に考える</w:t>
            </w:r>
          </w:p>
          <w:p w:rsidR="00F05C7E" w:rsidRPr="00F05C7E" w:rsidRDefault="00F05C7E" w:rsidP="00C3688E">
            <w:pPr>
              <w:rPr>
                <w:rFonts w:ascii="ＭＳ 明朝" w:eastAsia="ＭＳ 明朝" w:hAnsi="ＭＳ 明朝" w:hint="eastAsia"/>
                <w:sz w:val="18"/>
                <w:szCs w:val="18"/>
              </w:rPr>
            </w:pPr>
          </w:p>
        </w:tc>
      </w:tr>
      <w:tr w:rsidR="000E486A" w:rsidTr="00F05C7E">
        <w:trPr>
          <w:cantSplit/>
          <w:trHeight w:val="3164"/>
        </w:trPr>
        <w:tc>
          <w:tcPr>
            <w:tcW w:w="512" w:type="dxa"/>
            <w:textDirection w:val="tbRlV"/>
          </w:tcPr>
          <w:p w:rsidR="000E486A" w:rsidRPr="003572A3" w:rsidRDefault="000E486A" w:rsidP="00F939BC">
            <w:pPr>
              <w:ind w:left="113" w:right="113"/>
              <w:rPr>
                <w:rFonts w:ascii="ＭＳ ゴシック" w:eastAsia="ＭＳ ゴシック" w:hAnsi="ＭＳ ゴシック"/>
              </w:rPr>
            </w:pPr>
            <w:r w:rsidRPr="003572A3">
              <w:rPr>
                <w:rFonts w:ascii="ＭＳ ゴシック" w:eastAsia="ＭＳ ゴシック" w:hAnsi="ＭＳ ゴシック" w:hint="eastAsia"/>
                <w:eastAsianLayout w:id="-2030905343" w:vert="1" w:vertCompress="1"/>
              </w:rPr>
              <w:t>C</w:t>
            </w:r>
            <w:r w:rsidRPr="003572A3">
              <w:rPr>
                <w:rFonts w:ascii="ＭＳ ゴシック" w:eastAsia="ＭＳ ゴシック" w:hAnsi="ＭＳ ゴシック" w:hint="eastAsia"/>
              </w:rPr>
              <w:t>学びに向かう力、人間性等</w:t>
            </w:r>
          </w:p>
        </w:tc>
        <w:tc>
          <w:tcPr>
            <w:tcW w:w="10250" w:type="dxa"/>
          </w:tcPr>
          <w:p w:rsidR="00F05C7E" w:rsidRDefault="00F05C7E" w:rsidP="00F05C7E">
            <w:pPr>
              <w:rPr>
                <w:rFonts w:ascii="ＭＳ 明朝" w:eastAsia="ＭＳ 明朝" w:hAnsi="ＭＳ 明朝" w:cs="Times New Roman"/>
                <w:color w:val="000000"/>
                <w:sz w:val="18"/>
              </w:rPr>
            </w:pP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（ｱ）情報や情報技術をより良い生活や持続可能な社会の構築に活かそうとする</w:t>
            </w: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（ｲ）情報及び情報技術の活用を多様な視点から評価し改善しようとする</w:t>
            </w: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（ｳ）情報セキュリティを確保する意義を踏まえ、情報及び情報技術を創造しようとする</w:t>
            </w: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（ｴ）個人の権利とその重要性や自他の責任や義務を理解して行動しようとする</w:t>
            </w: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（ｵ）情報に関する法規や制度の意義を踏まえ、適切に行動しようとする</w:t>
            </w:r>
          </w:p>
          <w:p w:rsidR="00F05C7E" w:rsidRPr="00F05C7E" w:rsidRDefault="00F05C7E" w:rsidP="00F05C7E">
            <w:pPr>
              <w:rPr>
                <w:rFonts w:ascii="ＭＳ 明朝" w:eastAsia="ＭＳ 明朝" w:hAnsi="ＭＳ 明朝" w:cs="Times New Roman"/>
                <w:color w:val="000000"/>
                <w:sz w:val="18"/>
              </w:rPr>
            </w:pPr>
            <w:r w:rsidRPr="00F05C7E">
              <w:rPr>
                <w:rFonts w:ascii="ＭＳ 明朝" w:eastAsia="ＭＳ 明朝" w:hAnsi="ＭＳ 明朝" w:cs="Times New Roman" w:hint="eastAsia"/>
                <w:color w:val="000000"/>
                <w:sz w:val="18"/>
              </w:rPr>
              <w:t xml:space="preserve">（ｶ）電子メール、掲示板、SNS等の利用について、公共性を意識し、望ましい情報活用の在り方について提案しようとす　 　</w:t>
            </w:r>
          </w:p>
          <w:p w:rsidR="00F05C7E" w:rsidRPr="00F05C7E" w:rsidRDefault="00F05C7E" w:rsidP="00F05C7E">
            <w:pPr>
              <w:rPr>
                <w:rFonts w:ascii="ＭＳ 明朝" w:eastAsia="ＭＳ 明朝" w:hAnsi="ＭＳ 明朝" w:cs="Times New Roman" w:hint="eastAsia"/>
                <w:color w:val="000000"/>
                <w:sz w:val="18"/>
              </w:rPr>
            </w:pPr>
            <w:r w:rsidRPr="00F05C7E">
              <w:rPr>
                <w:rFonts w:ascii="ＭＳ 明朝" w:eastAsia="ＭＳ 明朝" w:hAnsi="ＭＳ 明朝" w:cs="Times New Roman" w:hint="eastAsia"/>
                <w:color w:val="000000"/>
                <w:sz w:val="18"/>
              </w:rPr>
              <w:t xml:space="preserve">　　 る</w:t>
            </w:r>
          </w:p>
          <w:p w:rsidR="00914C1B" w:rsidRPr="007F1683" w:rsidRDefault="00F05C7E" w:rsidP="00F05C7E">
            <w:pPr>
              <w:rPr>
                <w:rFonts w:ascii="ＭＳ 明朝" w:eastAsia="ＭＳ 明朝" w:hAnsi="ＭＳ 明朝"/>
                <w:sz w:val="18"/>
                <w:szCs w:val="18"/>
              </w:rPr>
            </w:pPr>
            <w:r w:rsidRPr="00F05C7E">
              <w:rPr>
                <w:rFonts w:ascii="ＭＳ 明朝" w:eastAsia="ＭＳ 明朝" w:hAnsi="ＭＳ 明朝" w:cs="Times New Roman" w:hint="eastAsia"/>
                <w:color w:val="000000"/>
                <w:sz w:val="18"/>
              </w:rPr>
              <w:t>（ｷ）情報メディアの利用による健康への影響を踏まえ、適切に行動しようとする</w:t>
            </w:r>
          </w:p>
        </w:tc>
      </w:tr>
      <w:tr w:rsidR="00F05C7E" w:rsidRPr="00041C56" w:rsidTr="00F05C7E">
        <w:trPr>
          <w:trHeight w:val="3452"/>
        </w:trPr>
        <w:tc>
          <w:tcPr>
            <w:tcW w:w="512" w:type="dxa"/>
            <w:textDirection w:val="tbRlV"/>
          </w:tcPr>
          <w:p w:rsidR="00F05C7E" w:rsidRPr="00653054" w:rsidRDefault="00F05C7E" w:rsidP="009E53EA">
            <w:pPr>
              <w:ind w:left="113" w:right="113"/>
              <w:jc w:val="center"/>
              <w:rPr>
                <w:color w:val="000000" w:themeColor="text1"/>
              </w:rPr>
            </w:pPr>
            <w:r w:rsidRPr="00F05C7E">
              <w:rPr>
                <w:rFonts w:ascii="Century" w:eastAsia="ＭＳ 明朝" w:hAnsi="Century" w:cs="Times New Roman" w:hint="eastAsia"/>
                <w:color w:val="000000"/>
              </w:rPr>
              <w:t>考えるための技法</w:t>
            </w:r>
          </w:p>
        </w:tc>
        <w:tc>
          <w:tcPr>
            <w:tcW w:w="10250" w:type="dxa"/>
          </w:tcPr>
          <w:p w:rsidR="00F05C7E" w:rsidRDefault="00F05C7E" w:rsidP="00F05C7E">
            <w:pPr>
              <w:snapToGrid w:val="0"/>
              <w:ind w:left="360" w:hangingChars="200" w:hanging="360"/>
              <w:rPr>
                <w:rFonts w:ascii="ＭＳ 明朝" w:eastAsia="ＭＳ 明朝" w:hAnsi="ＭＳ 明朝" w:cs="Times New Roman"/>
                <w:sz w:val="18"/>
                <w:szCs w:val="18"/>
              </w:rPr>
            </w:pP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【順序付ける】複数の対象について、ある視点や条件に沿って対象を並び替える</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【比較する】　複数の対象について、ある視点から共通点や相違点を明らかにする</w:t>
            </w:r>
            <w:r w:rsidRPr="00F05C7E">
              <w:rPr>
                <w:rFonts w:ascii="ＭＳ 明朝" w:eastAsia="ＭＳ 明朝" w:hAnsi="ＭＳ 明朝" w:cs="Times New Roman"/>
                <w:sz w:val="18"/>
                <w:szCs w:val="18"/>
              </w:rPr>
              <w:t xml:space="preserve">  </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 xml:space="preserve">【分類する】　複数の対象について、ある視点から共通点のあるもの同士をまとめる　</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【抽象化する（一般化する、統合する）】対象に関する上位概念や法則を挙げたり、複数の対象を一つにまとめたりする</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 xml:space="preserve">【関連付ける】複数の対象がどのような関係にあるかを見付ける　</w:t>
            </w:r>
            <w:r w:rsidRPr="00F05C7E">
              <w:rPr>
                <w:rFonts w:ascii="ＭＳ 明朝" w:eastAsia="ＭＳ 明朝" w:hAnsi="ＭＳ 明朝" w:cs="Times New Roman"/>
                <w:sz w:val="18"/>
                <w:szCs w:val="18"/>
              </w:rPr>
              <w:t xml:space="preserve">  ある対象に関係するものを見付けて増やしていく</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 xml:space="preserve">【多面的に見る・多角的に見る】対象のもつ複数の性質に着目したり、対象を異なる複数の角度から捉えたりする　　</w:t>
            </w:r>
          </w:p>
          <w:p w:rsidR="00F05C7E" w:rsidRPr="00F05C7E" w:rsidRDefault="00F05C7E" w:rsidP="00F05C7E">
            <w:pPr>
              <w:snapToGrid w:val="0"/>
              <w:ind w:left="3240" w:hangingChars="1800" w:hanging="324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【具体化する（個別化する、分解する）】対象に関する上位概念・規則に当てはまる具体例を挙げたり、対象を構成する下位概念や要素に分けたりする</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 xml:space="preserve">【構造化する】　考えを構造的（網構造・層構造など）に整理する　　　</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【理由付ける（原因や根拠を見付ける）】対象の理由や原因、根拠を見付けたり予想したりする</w:t>
            </w:r>
          </w:p>
          <w:p w:rsidR="00F05C7E" w:rsidRP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【見通す（結果を予想する）】見通しを立てる。物事の結果を予想する</w:t>
            </w:r>
          </w:p>
          <w:p w:rsidR="00F05C7E" w:rsidRPr="00F05C7E" w:rsidRDefault="00F05C7E" w:rsidP="00F05C7E">
            <w:pPr>
              <w:snapToGrid w:val="0"/>
              <w:ind w:left="360" w:hangingChars="200" w:hanging="360"/>
              <w:rPr>
                <w:rFonts w:ascii="ＭＳ 明朝" w:eastAsia="ＭＳ 明朝" w:hAnsi="ＭＳ 明朝" w:cs="Times New Roman"/>
                <w:sz w:val="18"/>
                <w:szCs w:val="18"/>
              </w:rPr>
            </w:pPr>
          </w:p>
          <w:p w:rsidR="00F05C7E" w:rsidRPr="00F05C7E" w:rsidRDefault="00F05C7E" w:rsidP="00F05C7E">
            <w:pPr>
              <w:spacing w:line="240" w:lineRule="exact"/>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※高等学校においては、「考えるための技法」が自在に活用できるものとして身に付くことが期待されている</w:t>
            </w:r>
          </w:p>
          <w:p w:rsidR="00F05C7E" w:rsidRDefault="00F05C7E" w:rsidP="00F05C7E">
            <w:pPr>
              <w:snapToGrid w:val="0"/>
              <w:ind w:left="360" w:hangingChars="200" w:hanging="360"/>
              <w:rPr>
                <w:rFonts w:ascii="ＭＳ 明朝" w:eastAsia="ＭＳ 明朝" w:hAnsi="ＭＳ 明朝" w:cs="Times New Roman"/>
                <w:sz w:val="18"/>
                <w:szCs w:val="18"/>
              </w:rPr>
            </w:pPr>
            <w:r w:rsidRPr="00F05C7E">
              <w:rPr>
                <w:rFonts w:ascii="ＭＳ 明朝" w:eastAsia="ＭＳ 明朝" w:hAnsi="ＭＳ 明朝" w:cs="Times New Roman" w:hint="eastAsia"/>
                <w:sz w:val="18"/>
                <w:szCs w:val="18"/>
              </w:rPr>
              <w:t>（詳細は高等学校学習指導要領解説　総合的な探究の時間編</w:t>
            </w:r>
            <w:r w:rsidRPr="00F05C7E">
              <w:rPr>
                <w:rFonts w:ascii="ＭＳ 明朝" w:eastAsia="ＭＳ 明朝" w:hAnsi="ＭＳ 明朝" w:cs="Times New Roman"/>
                <w:sz w:val="18"/>
                <w:szCs w:val="18"/>
              </w:rPr>
              <w:t>P</w:t>
            </w:r>
            <w:r w:rsidRPr="00F05C7E">
              <w:rPr>
                <w:rFonts w:ascii="ＭＳ 明朝" w:eastAsia="ＭＳ 明朝" w:hAnsi="ＭＳ 明朝" w:cs="Times New Roman" w:hint="eastAsia"/>
                <w:sz w:val="18"/>
                <w:szCs w:val="18"/>
              </w:rPr>
              <w:t>96</w:t>
            </w:r>
            <w:r w:rsidRPr="00F05C7E">
              <w:rPr>
                <w:rFonts w:ascii="ＭＳ 明朝" w:eastAsia="ＭＳ 明朝" w:hAnsi="ＭＳ 明朝" w:cs="Times New Roman"/>
                <w:sz w:val="18"/>
                <w:szCs w:val="18"/>
              </w:rPr>
              <w:t>）</w:t>
            </w:r>
          </w:p>
          <w:p w:rsidR="00F05C7E" w:rsidRPr="00041C56" w:rsidRDefault="00F05C7E" w:rsidP="00F05C7E">
            <w:pPr>
              <w:snapToGrid w:val="0"/>
              <w:ind w:left="360" w:hangingChars="200" w:hanging="360"/>
              <w:rPr>
                <w:rFonts w:ascii="ＭＳ 明朝" w:hAnsi="ＭＳ 明朝" w:hint="eastAsia"/>
                <w:sz w:val="18"/>
                <w:szCs w:val="18"/>
              </w:rPr>
            </w:pPr>
          </w:p>
        </w:tc>
        <w:bookmarkStart w:id="0" w:name="_GoBack"/>
        <w:bookmarkEnd w:id="0"/>
      </w:tr>
    </w:tbl>
    <w:p w:rsidR="00C21542" w:rsidRDefault="00C21542" w:rsidP="00F05C7E">
      <w:pPr>
        <w:rPr>
          <w:rFonts w:ascii="ＭＳ 明朝" w:eastAsia="ＭＳ 明朝" w:hAnsi="ＭＳ 明朝" w:hint="eastAsia"/>
        </w:rPr>
      </w:pPr>
    </w:p>
    <w:sectPr w:rsidR="00C21542" w:rsidSect="003B3E6A">
      <w:pgSz w:w="11906" w:h="16838" w:code="9"/>
      <w:pgMar w:top="567" w:right="567" w:bottom="56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64" w:rsidRDefault="006E6364" w:rsidP="00F05C7E">
      <w:r>
        <w:separator/>
      </w:r>
    </w:p>
  </w:endnote>
  <w:endnote w:type="continuationSeparator" w:id="0">
    <w:p w:rsidR="006E6364" w:rsidRDefault="006E6364" w:rsidP="00F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OTF Ryumin Pr6N R-KL">
    <w:altName w:val="A-OTF Ryumin Pr6N R-KL"/>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64" w:rsidRDefault="006E6364" w:rsidP="00F05C7E">
      <w:r>
        <w:separator/>
      </w:r>
    </w:p>
  </w:footnote>
  <w:footnote w:type="continuationSeparator" w:id="0">
    <w:p w:rsidR="006E6364" w:rsidRDefault="006E6364" w:rsidP="00F05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9F"/>
    <w:rsid w:val="00001B3A"/>
    <w:rsid w:val="00041C56"/>
    <w:rsid w:val="000429B7"/>
    <w:rsid w:val="000436D5"/>
    <w:rsid w:val="0007076F"/>
    <w:rsid w:val="00074106"/>
    <w:rsid w:val="00076181"/>
    <w:rsid w:val="000C70CC"/>
    <w:rsid w:val="000D2A5B"/>
    <w:rsid w:val="000E486A"/>
    <w:rsid w:val="000F228B"/>
    <w:rsid w:val="00101A31"/>
    <w:rsid w:val="001035AB"/>
    <w:rsid w:val="001437C1"/>
    <w:rsid w:val="00143EDB"/>
    <w:rsid w:val="00176044"/>
    <w:rsid w:val="00234B94"/>
    <w:rsid w:val="00295089"/>
    <w:rsid w:val="002A0C1F"/>
    <w:rsid w:val="00320F45"/>
    <w:rsid w:val="003572A3"/>
    <w:rsid w:val="00395ACE"/>
    <w:rsid w:val="003A22FA"/>
    <w:rsid w:val="003B3E6A"/>
    <w:rsid w:val="004140CD"/>
    <w:rsid w:val="004268A0"/>
    <w:rsid w:val="00494AC6"/>
    <w:rsid w:val="004B3D9F"/>
    <w:rsid w:val="00513BB3"/>
    <w:rsid w:val="00513E00"/>
    <w:rsid w:val="00556341"/>
    <w:rsid w:val="005776EE"/>
    <w:rsid w:val="005A3BD7"/>
    <w:rsid w:val="005C70FD"/>
    <w:rsid w:val="005F2447"/>
    <w:rsid w:val="00607B31"/>
    <w:rsid w:val="00641B04"/>
    <w:rsid w:val="006C55B2"/>
    <w:rsid w:val="006D2BAB"/>
    <w:rsid w:val="006E23B6"/>
    <w:rsid w:val="006E6364"/>
    <w:rsid w:val="00706132"/>
    <w:rsid w:val="0072362E"/>
    <w:rsid w:val="007674B9"/>
    <w:rsid w:val="007E3060"/>
    <w:rsid w:val="007F1683"/>
    <w:rsid w:val="00846354"/>
    <w:rsid w:val="008676A5"/>
    <w:rsid w:val="00891125"/>
    <w:rsid w:val="008A631A"/>
    <w:rsid w:val="008A6830"/>
    <w:rsid w:val="008E7B32"/>
    <w:rsid w:val="00914C1B"/>
    <w:rsid w:val="00977216"/>
    <w:rsid w:val="00981DC5"/>
    <w:rsid w:val="009D2688"/>
    <w:rsid w:val="009D744C"/>
    <w:rsid w:val="00A130C9"/>
    <w:rsid w:val="00A8116E"/>
    <w:rsid w:val="00AB1F86"/>
    <w:rsid w:val="00B51EEE"/>
    <w:rsid w:val="00BC2CF3"/>
    <w:rsid w:val="00BD1E9A"/>
    <w:rsid w:val="00C06673"/>
    <w:rsid w:val="00C21542"/>
    <w:rsid w:val="00C351AC"/>
    <w:rsid w:val="00C3688E"/>
    <w:rsid w:val="00C66EFA"/>
    <w:rsid w:val="00CB0CD5"/>
    <w:rsid w:val="00CD5E28"/>
    <w:rsid w:val="00D07557"/>
    <w:rsid w:val="00D17529"/>
    <w:rsid w:val="00D72427"/>
    <w:rsid w:val="00DA444E"/>
    <w:rsid w:val="00DF5718"/>
    <w:rsid w:val="00E95099"/>
    <w:rsid w:val="00EE744F"/>
    <w:rsid w:val="00F05C7E"/>
    <w:rsid w:val="00F23169"/>
    <w:rsid w:val="00F51D41"/>
    <w:rsid w:val="00F939BC"/>
    <w:rsid w:val="00FD36D3"/>
    <w:rsid w:val="00FE5AAF"/>
    <w:rsid w:val="00FF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51F26"/>
  <w15:chartTrackingRefBased/>
  <w15:docId w15:val="{AA47DCAD-26CE-40CF-B110-2687FE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2A3"/>
    <w:rPr>
      <w:rFonts w:asciiTheme="majorHAnsi" w:eastAsiaTheme="majorEastAsia" w:hAnsiTheme="majorHAnsi" w:cstheme="majorBidi"/>
      <w:sz w:val="18"/>
      <w:szCs w:val="18"/>
    </w:rPr>
  </w:style>
  <w:style w:type="paragraph" w:styleId="a6">
    <w:name w:val="header"/>
    <w:basedOn w:val="a"/>
    <w:link w:val="a7"/>
    <w:uiPriority w:val="99"/>
    <w:unhideWhenUsed/>
    <w:rsid w:val="00F05C7E"/>
    <w:pPr>
      <w:tabs>
        <w:tab w:val="center" w:pos="4252"/>
        <w:tab w:val="right" w:pos="8504"/>
      </w:tabs>
      <w:snapToGrid w:val="0"/>
    </w:pPr>
  </w:style>
  <w:style w:type="character" w:customStyle="1" w:styleId="a7">
    <w:name w:val="ヘッダー (文字)"/>
    <w:basedOn w:val="a0"/>
    <w:link w:val="a6"/>
    <w:uiPriority w:val="99"/>
    <w:rsid w:val="00F05C7E"/>
  </w:style>
  <w:style w:type="paragraph" w:styleId="a8">
    <w:name w:val="footer"/>
    <w:basedOn w:val="a"/>
    <w:link w:val="a9"/>
    <w:uiPriority w:val="99"/>
    <w:unhideWhenUsed/>
    <w:rsid w:val="00F05C7E"/>
    <w:pPr>
      <w:tabs>
        <w:tab w:val="center" w:pos="4252"/>
        <w:tab w:val="right" w:pos="8504"/>
      </w:tabs>
      <w:snapToGrid w:val="0"/>
    </w:pPr>
  </w:style>
  <w:style w:type="character" w:customStyle="1" w:styleId="a9">
    <w:name w:val="フッター (文字)"/>
    <w:basedOn w:val="a0"/>
    <w:link w:val="a8"/>
    <w:uiPriority w:val="99"/>
    <w:rsid w:val="00F0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2020-06-30T02:32:00Z</cp:lastPrinted>
  <dcterms:created xsi:type="dcterms:W3CDTF">2020-06-30T02:09:00Z</dcterms:created>
  <dcterms:modified xsi:type="dcterms:W3CDTF">2022-02-07T09:21:00Z</dcterms:modified>
</cp:coreProperties>
</file>